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525" w:rsidRPr="00A06582" w:rsidRDefault="002B6815" w:rsidP="00A06582">
      <w:pPr>
        <w:jc w:val="center"/>
        <w:rPr>
          <w:sz w:val="24"/>
          <w:lang w:val="hr-HR"/>
        </w:rPr>
      </w:pPr>
      <w:bookmarkStart w:id="0" w:name="_GoBack"/>
      <w:bookmarkEnd w:id="0"/>
      <w:r w:rsidRPr="00A06582">
        <w:rPr>
          <w:sz w:val="24"/>
          <w:lang w:val="hr-HR"/>
        </w:rPr>
        <w:t xml:space="preserve">Inhibicija kolinesteraza u biomedicini </w:t>
      </w:r>
    </w:p>
    <w:p w:rsidR="00A06582" w:rsidRDefault="00A06582" w:rsidP="00A06582">
      <w:pPr>
        <w:jc w:val="center"/>
        <w:rPr>
          <w:lang w:val="hr-HR"/>
        </w:rPr>
      </w:pPr>
      <w:r>
        <w:rPr>
          <w:lang w:val="hr-HR"/>
        </w:rPr>
        <w:t>dr. sc.  Anita Bosak</w:t>
      </w:r>
    </w:p>
    <w:p w:rsidR="00A06582" w:rsidRPr="00A06582" w:rsidRDefault="00A06582" w:rsidP="00A06582">
      <w:pPr>
        <w:jc w:val="center"/>
        <w:rPr>
          <w:i/>
          <w:lang w:val="hr-HR"/>
        </w:rPr>
      </w:pPr>
      <w:r w:rsidRPr="00A06582">
        <w:rPr>
          <w:i/>
          <w:lang w:val="hr-HR"/>
        </w:rPr>
        <w:t>Institut za medicinska istraživanja i medicinu rada, Jedinica za biokemiju i organsku analitičku kemiju, Zagreb, Hrvatska</w:t>
      </w:r>
    </w:p>
    <w:p w:rsidR="00EC0525" w:rsidRDefault="00EC0525">
      <w:pPr>
        <w:rPr>
          <w:lang w:val="hr-HR"/>
        </w:rPr>
      </w:pPr>
    </w:p>
    <w:p w:rsidR="002B6815" w:rsidRPr="002B6815" w:rsidRDefault="002B6815">
      <w:pPr>
        <w:rPr>
          <w:lang w:val="hr-HR"/>
        </w:rPr>
      </w:pPr>
      <w:r>
        <w:rPr>
          <w:lang w:val="hr-HR"/>
        </w:rPr>
        <w:t>Od otkrića početkom prošlog stoljeća pa sve do danas, kolinesteraze ne prestaju biti predmetom istraživanja unutar područja biokemije, fiziologije, biomedicine i toksikologije. Acetilkolinesteraza</w:t>
      </w:r>
      <w:r w:rsidR="00196D9F">
        <w:rPr>
          <w:lang w:val="hr-HR"/>
        </w:rPr>
        <w:t xml:space="preserve"> (AChE) </w:t>
      </w:r>
      <w:r>
        <w:rPr>
          <w:lang w:val="hr-HR"/>
        </w:rPr>
        <w:t>je enzim koji hidrolizom svog biološkog supstrata, acetilkolina u kolinergičkoj sinapsi i u centralnom i u perifernom živčanom sustavu, kontrolira prijenos živčanih impulsa. Butirilk</w:t>
      </w:r>
      <w:r w:rsidR="00A06582">
        <w:rPr>
          <w:lang w:val="hr-HR"/>
        </w:rPr>
        <w:t>o</w:t>
      </w:r>
      <w:r>
        <w:rPr>
          <w:lang w:val="hr-HR"/>
        </w:rPr>
        <w:t>linesteraza</w:t>
      </w:r>
      <w:r w:rsidR="00196D9F">
        <w:rPr>
          <w:lang w:val="hr-HR"/>
        </w:rPr>
        <w:t xml:space="preserve"> (BChE) </w:t>
      </w:r>
      <w:r w:rsidR="00A06582">
        <w:rPr>
          <w:lang w:val="hr-HR"/>
        </w:rPr>
        <w:t>j</w:t>
      </w:r>
      <w:r>
        <w:rPr>
          <w:lang w:val="hr-HR"/>
        </w:rPr>
        <w:t xml:space="preserve">e pronađena u serumu sisavaca, u centralnom i perifernom živčanom sustavu , cerebrospinalnoj tekućini te gušterači i jetri. </w:t>
      </w:r>
      <w:r w:rsidR="00A06582">
        <w:rPr>
          <w:lang w:val="hr-HR"/>
        </w:rPr>
        <w:t xml:space="preserve">Iako može hidrolizirati acetilkolin u sinapsi, prava uloga </w:t>
      </w:r>
      <w:r>
        <w:rPr>
          <w:lang w:val="hr-HR"/>
        </w:rPr>
        <w:t xml:space="preserve">BChE u organizmu do danas nije razriješena. </w:t>
      </w:r>
      <w:r w:rsidR="00196D9F">
        <w:rPr>
          <w:lang w:val="hr-HR"/>
        </w:rPr>
        <w:t>Inhibicijom aktivnost AChE dolazi do nakupljanja acetilkolina i poremećaja u prijenosu živčanih impulsa</w:t>
      </w:r>
      <w:r w:rsidR="00A06582">
        <w:rPr>
          <w:lang w:val="hr-HR"/>
        </w:rPr>
        <w:t>, dok i</w:t>
      </w:r>
      <w:r w:rsidR="00196D9F">
        <w:rPr>
          <w:lang w:val="hr-HR"/>
        </w:rPr>
        <w:t>nhibicija BChE</w:t>
      </w:r>
      <w:r w:rsidR="00A06582">
        <w:rPr>
          <w:lang w:val="hr-HR"/>
        </w:rPr>
        <w:t xml:space="preserve"> istim spojevima,</w:t>
      </w:r>
      <w:r w:rsidR="00196D9F">
        <w:rPr>
          <w:lang w:val="hr-HR"/>
        </w:rPr>
        <w:t xml:space="preserve"> nema po život opasnih posljedica. Obje kolinesteraze uključene su u patologiju mnogih neurodegenerativnih bolesti kao što je </w:t>
      </w:r>
      <w:r w:rsidR="00196D9F" w:rsidRPr="00196D9F">
        <w:rPr>
          <w:i/>
          <w:lang w:val="hr-HR"/>
        </w:rPr>
        <w:t>miastenia gravis</w:t>
      </w:r>
      <w:r w:rsidR="00196D9F">
        <w:rPr>
          <w:lang w:val="hr-HR"/>
        </w:rPr>
        <w:t xml:space="preserve"> i Parkinsonova te Alzheimerova bolest. U današnjoj klini</w:t>
      </w:r>
      <w:r w:rsidR="00E216B8">
        <w:rPr>
          <w:lang w:val="hr-HR"/>
        </w:rPr>
        <w:t>č</w:t>
      </w:r>
      <w:r w:rsidR="00196D9F">
        <w:rPr>
          <w:lang w:val="hr-HR"/>
        </w:rPr>
        <w:t xml:space="preserve">koj upotrebi nalaze se reverzibilni inhibitori AChE koji se primjenjuju u terapiji demencije, dok se </w:t>
      </w:r>
      <w:r w:rsidR="00E216B8">
        <w:rPr>
          <w:lang w:val="hr-HR"/>
        </w:rPr>
        <w:t xml:space="preserve">karbamat rivastigmin koristi u tretmanu </w:t>
      </w:r>
      <w:r w:rsidR="00E216B8" w:rsidRPr="00E216B8">
        <w:rPr>
          <w:i/>
          <w:lang w:val="hr-HR"/>
        </w:rPr>
        <w:t>miastenie gravis</w:t>
      </w:r>
      <w:r w:rsidR="00E216B8">
        <w:rPr>
          <w:lang w:val="hr-HR"/>
        </w:rPr>
        <w:t xml:space="preserve">. Novija istraživanja o utjecaju BChE na tijek i patofiziologiju AD ukazala su na BChE kao na novu metu u liječenju AD. </w:t>
      </w:r>
      <w:r w:rsidR="00EC0525">
        <w:rPr>
          <w:lang w:val="hr-HR"/>
        </w:rPr>
        <w:t xml:space="preserve">Selektivnost prema BChE je svojstvo koja se koristi i u tretmanu astme razvojem predlijekova. </w:t>
      </w:r>
      <w:r w:rsidR="00E216B8">
        <w:rPr>
          <w:lang w:val="hr-HR"/>
        </w:rPr>
        <w:t>Ispitivana je selektivnost niza kiralnih karbamatnih spojeva te stereoselektivnost kolinesteraza prema  pojedinim enantiomerima na humanim AChE i različitim fenotipovima BChE. Također je ispitivana i selektivnost derivata c</w:t>
      </w:r>
      <w:r w:rsidR="00EC0525">
        <w:rPr>
          <w:lang w:val="hr-HR"/>
        </w:rPr>
        <w:t>inkonina i cinkonidina kao mogućih selektivnih inhibitora BChE. Određeni su strukturni parametri i aminokiseline kolinesteraza koje su odgovorne za pokazani inhibicijski potencijal ispitivanih spojeva.</w:t>
      </w:r>
    </w:p>
    <w:sectPr w:rsidR="002B6815" w:rsidRPr="002B6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A0MzA3NzU0MTM1MjdT0lEKTi0uzszPAykwrAUAWdiSvywAAAA="/>
  </w:docVars>
  <w:rsids>
    <w:rsidRoot w:val="002B6815"/>
    <w:rsid w:val="00196D9F"/>
    <w:rsid w:val="002B6815"/>
    <w:rsid w:val="00A06582"/>
    <w:rsid w:val="00C404E3"/>
    <w:rsid w:val="00C4419A"/>
    <w:rsid w:val="00CC5E7C"/>
    <w:rsid w:val="00E216B8"/>
    <w:rsid w:val="00EC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abosak</dc:creator>
  <cp:lastModifiedBy>Dejan Opsenica</cp:lastModifiedBy>
  <cp:revision>2</cp:revision>
  <dcterms:created xsi:type="dcterms:W3CDTF">2017-12-19T12:41:00Z</dcterms:created>
  <dcterms:modified xsi:type="dcterms:W3CDTF">2017-12-19T12:41:00Z</dcterms:modified>
</cp:coreProperties>
</file>